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717D" w14:textId="77777777" w:rsidR="00C23EBD" w:rsidRPr="001275B6" w:rsidRDefault="00C23EBD" w:rsidP="00C23EBD">
      <w:pPr>
        <w:suppressAutoHyphens/>
        <w:spacing w:after="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1275B6">
        <w:rPr>
          <w:rFonts w:ascii="Arial" w:eastAsia="Times New Roman" w:hAnsi="Arial" w:cs="Arial"/>
          <w:b/>
          <w:lang w:eastAsia="ar-SA"/>
        </w:rPr>
        <w:t>Uchwała Nr .............................</w:t>
      </w:r>
    </w:p>
    <w:p w14:paraId="7013BCEC" w14:textId="77777777" w:rsidR="00C23EBD" w:rsidRPr="001275B6" w:rsidRDefault="00C23EBD" w:rsidP="00C23EBD">
      <w:pPr>
        <w:keepNext/>
        <w:suppressAutoHyphens/>
        <w:spacing w:after="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1275B6">
        <w:rPr>
          <w:rFonts w:ascii="Arial" w:eastAsia="Times New Roman" w:hAnsi="Arial" w:cs="Arial"/>
          <w:b/>
          <w:lang w:eastAsia="ar-SA"/>
        </w:rPr>
        <w:t>Rady Gminy Działdowo</w:t>
      </w:r>
    </w:p>
    <w:p w14:paraId="404394E2" w14:textId="77777777" w:rsidR="00C23EBD" w:rsidRPr="001275B6" w:rsidRDefault="00C23EBD" w:rsidP="00C23EBD">
      <w:pPr>
        <w:suppressAutoHyphens/>
        <w:spacing w:after="0" w:line="100" w:lineRule="atLeast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1275B6">
        <w:rPr>
          <w:rFonts w:ascii="Arial" w:eastAsia="Times New Roman" w:hAnsi="Arial" w:cs="Arial"/>
          <w:b/>
          <w:lang w:eastAsia="ar-SA"/>
        </w:rPr>
        <w:t>z dnia .......................</w:t>
      </w:r>
    </w:p>
    <w:p w14:paraId="7BB37259" w14:textId="77777777" w:rsidR="00C23EBD" w:rsidRPr="001275B6" w:rsidRDefault="00C23EBD" w:rsidP="00C23EBD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lang w:eastAsia="ar-SA"/>
        </w:rPr>
      </w:pPr>
    </w:p>
    <w:p w14:paraId="2E36AEC7" w14:textId="77777777" w:rsidR="00C23EBD" w:rsidRPr="00C23EBD" w:rsidRDefault="00C23EBD" w:rsidP="00C23E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C23EBD">
        <w:rPr>
          <w:rFonts w:ascii="Arial" w:eastAsia="Times New Roman" w:hAnsi="Arial" w:cs="Arial"/>
          <w:b/>
          <w:lang w:eastAsia="ar-SA"/>
        </w:rPr>
        <w:t xml:space="preserve">w sprawie </w:t>
      </w:r>
      <w:r w:rsidRPr="00C23EBD">
        <w:rPr>
          <w:rFonts w:ascii="Arial" w:eastAsia="Times New Roman" w:hAnsi="Arial" w:cs="Arial"/>
          <w:b/>
          <w:bCs/>
          <w:lang w:eastAsia="ar-SA"/>
        </w:rPr>
        <w:t xml:space="preserve">uchwalenia miejscowego </w:t>
      </w:r>
      <w:r w:rsidRPr="00C23EBD">
        <w:rPr>
          <w:rFonts w:ascii="Arial" w:eastAsia="Times New Roman" w:hAnsi="Arial" w:cs="Times New Roman"/>
          <w:b/>
          <w:bCs/>
          <w:lang w:eastAsia="pl-PL"/>
        </w:rPr>
        <w:t>planu zagospodarowania przestrzennego gminy Działdowo w obrębie geodezyjnym Filice</w:t>
      </w:r>
    </w:p>
    <w:p w14:paraId="02DBD83F" w14:textId="77777777" w:rsidR="00C23EBD" w:rsidRPr="001275B6" w:rsidRDefault="00C23EBD" w:rsidP="00C23EBD">
      <w:pPr>
        <w:tabs>
          <w:tab w:val="left" w:pos="1080"/>
        </w:tabs>
        <w:suppressAutoHyphens/>
        <w:spacing w:after="0" w:line="100" w:lineRule="atLeast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14:paraId="47039518" w14:textId="77777777" w:rsidR="00C23EBD" w:rsidRPr="001275B6" w:rsidRDefault="00C23EBD" w:rsidP="00C23EBD">
      <w:pPr>
        <w:tabs>
          <w:tab w:val="left" w:pos="1080"/>
        </w:tabs>
        <w:suppressAutoHyphens/>
        <w:spacing w:after="0" w:line="100" w:lineRule="atLeast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14:paraId="6F7B9A00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Na podstawie art. 18 ust. 2 pkt 5 ustawy z dnia 8 marca 1990 r. o samorządzie gminnym (Dz.U. z 2020. poz. 713 z późn. zm.) i art. 20 ust. 1 ustawy z dnia 27 marca 2003 r. o planowaniu i zagospodarowaniu przestrzennym (Dz.U. z 2020 r. poz. 293 z późn. zm.) Rada Gminy Działdowo, uchwala co następuje:</w:t>
      </w:r>
    </w:p>
    <w:p w14:paraId="73CFF280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B970620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1.</w:t>
      </w:r>
      <w:r w:rsidRPr="001275B6">
        <w:rPr>
          <w:rFonts w:ascii="Arial" w:eastAsia="Times New Roman" w:hAnsi="Arial" w:cs="Arial"/>
          <w:lang w:eastAsia="ar-SA"/>
        </w:rPr>
        <w:t xml:space="preserve"> 1. Uchwala się miejscowy </w:t>
      </w:r>
      <w:r w:rsidRPr="001275B6">
        <w:rPr>
          <w:rFonts w:ascii="Arial" w:eastAsia="Times New Roman" w:hAnsi="Arial" w:cs="Arial"/>
          <w:bCs/>
          <w:lang w:eastAsia="ar-SA"/>
        </w:rPr>
        <w:t xml:space="preserve">plan zagospodarowania przestrzennego gminy Działdowo w obrębie geodezyjnym </w:t>
      </w:r>
      <w:r>
        <w:rPr>
          <w:rFonts w:ascii="Arial" w:eastAsia="Times New Roman" w:hAnsi="Arial" w:cs="Arial"/>
          <w:bCs/>
          <w:lang w:eastAsia="ar-SA"/>
        </w:rPr>
        <w:t>Filice</w:t>
      </w:r>
      <w:r w:rsidRPr="001275B6">
        <w:rPr>
          <w:rFonts w:ascii="Arial" w:eastAsia="Times New Roman" w:hAnsi="Arial" w:cs="Arial"/>
          <w:bCs/>
          <w:lang w:eastAsia="ar-SA"/>
        </w:rPr>
        <w:t>,</w:t>
      </w:r>
      <w:r w:rsidRPr="001275B6">
        <w:rPr>
          <w:rFonts w:ascii="Arial" w:eastAsia="Times New Roman" w:hAnsi="Arial" w:cs="Arial"/>
          <w:lang w:eastAsia="ar-SA"/>
        </w:rPr>
        <w:t xml:space="preserve"> zwany dalej „planem”.</w:t>
      </w:r>
    </w:p>
    <w:p w14:paraId="3BD2A336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ACC2131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2. Ustalenia planu stanowią treść niniejszej uchwały.</w:t>
      </w:r>
    </w:p>
    <w:p w14:paraId="24220EB9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99B9258" w14:textId="3CE1CF2E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2.</w:t>
      </w:r>
      <w:r w:rsidRPr="001275B6">
        <w:rPr>
          <w:rFonts w:ascii="Arial" w:eastAsia="Times New Roman" w:hAnsi="Arial" w:cs="Arial"/>
          <w:lang w:eastAsia="ar-SA"/>
        </w:rPr>
        <w:t xml:space="preserve"> 1. Granice planu określa uchwała Nr </w:t>
      </w:r>
      <w:r w:rsidRPr="001275B6">
        <w:rPr>
          <w:rFonts w:ascii="Arial" w:eastAsia="Times New Roman" w:hAnsi="Arial" w:cs="Arial"/>
          <w:bCs/>
          <w:lang w:eastAsia="ar-SA"/>
        </w:rPr>
        <w:t>XX</w:t>
      </w:r>
      <w:r>
        <w:rPr>
          <w:rFonts w:ascii="Arial" w:eastAsia="Times New Roman" w:hAnsi="Arial" w:cs="Arial"/>
          <w:bCs/>
          <w:lang w:eastAsia="ar-SA"/>
        </w:rPr>
        <w:t>IV</w:t>
      </w:r>
      <w:r w:rsidRPr="001275B6">
        <w:rPr>
          <w:rFonts w:ascii="Arial" w:eastAsia="Times New Roman" w:hAnsi="Arial" w:cs="Arial"/>
          <w:bCs/>
          <w:lang w:eastAsia="ar-SA"/>
        </w:rPr>
        <w:t>/</w:t>
      </w:r>
      <w:r>
        <w:rPr>
          <w:rFonts w:ascii="Arial" w:eastAsia="Times New Roman" w:hAnsi="Arial" w:cs="Arial"/>
          <w:bCs/>
          <w:lang w:eastAsia="ar-SA"/>
        </w:rPr>
        <w:t>190</w:t>
      </w:r>
      <w:r w:rsidRPr="001275B6">
        <w:rPr>
          <w:rFonts w:ascii="Arial" w:eastAsia="Times New Roman" w:hAnsi="Arial" w:cs="Arial"/>
          <w:bCs/>
          <w:lang w:eastAsia="ar-SA"/>
        </w:rPr>
        <w:t>/20</w:t>
      </w:r>
      <w:r w:rsidRPr="001275B6">
        <w:rPr>
          <w:rFonts w:ascii="Arial" w:eastAsia="Times New Roman" w:hAnsi="Arial" w:cs="Arial"/>
          <w:lang w:eastAsia="ar-SA"/>
        </w:rPr>
        <w:t xml:space="preserve">Rady Gminy Działdowo z dnia </w:t>
      </w:r>
      <w:r>
        <w:rPr>
          <w:rFonts w:ascii="Arial" w:eastAsia="Times New Roman" w:hAnsi="Arial" w:cs="Arial"/>
          <w:bCs/>
          <w:lang w:eastAsia="ar-SA"/>
        </w:rPr>
        <w:t>26 czerwca</w:t>
      </w:r>
      <w:r w:rsidRPr="001275B6">
        <w:rPr>
          <w:rFonts w:ascii="Arial" w:eastAsia="Times New Roman" w:hAnsi="Arial" w:cs="Arial"/>
          <w:bCs/>
          <w:lang w:eastAsia="ar-SA"/>
        </w:rPr>
        <w:t xml:space="preserve"> 2020</w:t>
      </w:r>
      <w:r w:rsidRPr="001275B6">
        <w:rPr>
          <w:rFonts w:ascii="Arial" w:eastAsia="Times New Roman" w:hAnsi="Arial" w:cs="Arial"/>
          <w:lang w:eastAsia="ar-SA"/>
        </w:rPr>
        <w:t xml:space="preserve"> r. w sprawie </w:t>
      </w:r>
      <w:r w:rsidRPr="001275B6">
        <w:rPr>
          <w:rFonts w:ascii="Arial" w:eastAsia="Times New Roman" w:hAnsi="Arial" w:cs="Arial"/>
          <w:bCs/>
          <w:lang w:eastAsia="ar-SA"/>
        </w:rPr>
        <w:t xml:space="preserve">przystąpienia do sporządzenia miejscowego planu zagospodarowania przestrzennego gminy Działdowo w obrębie geodezyjnym </w:t>
      </w:r>
      <w:r>
        <w:rPr>
          <w:rFonts w:ascii="Arial" w:eastAsia="Times New Roman" w:hAnsi="Arial" w:cs="Arial"/>
          <w:bCs/>
          <w:lang w:eastAsia="ar-SA"/>
        </w:rPr>
        <w:t xml:space="preserve">Filice zmieniona </w:t>
      </w:r>
      <w:r w:rsidRPr="000A4083">
        <w:rPr>
          <w:rFonts w:ascii="Arial" w:eastAsia="Times New Roman" w:hAnsi="Arial" w:cs="Arial"/>
          <w:bCs/>
          <w:lang w:eastAsia="ar-SA"/>
        </w:rPr>
        <w:t xml:space="preserve">uchwałą Nr </w:t>
      </w:r>
      <w:r w:rsidR="000A4083" w:rsidRPr="000A4083">
        <w:rPr>
          <w:rFonts w:ascii="Arial" w:eastAsia="Times New Roman" w:hAnsi="Arial" w:cs="Arial"/>
          <w:bCs/>
          <w:lang w:eastAsia="ar-SA"/>
        </w:rPr>
        <w:t>XXXII/217/20</w:t>
      </w:r>
      <w:r w:rsidR="000A4083" w:rsidRPr="000A4083">
        <w:rPr>
          <w:rFonts w:ascii="Arial" w:eastAsia="Times New Roman" w:hAnsi="Arial" w:cs="Arial"/>
          <w:bCs/>
          <w:lang w:eastAsia="ar-SA"/>
        </w:rPr>
        <w:t xml:space="preserve"> </w:t>
      </w:r>
      <w:r w:rsidRPr="000A4083">
        <w:rPr>
          <w:rFonts w:ascii="Arial" w:eastAsia="Times New Roman" w:hAnsi="Arial" w:cs="Arial"/>
          <w:bCs/>
          <w:lang w:eastAsia="ar-SA"/>
        </w:rPr>
        <w:t>Rady</w:t>
      </w:r>
      <w:r>
        <w:rPr>
          <w:rFonts w:ascii="Arial" w:eastAsia="Times New Roman" w:hAnsi="Arial" w:cs="Arial"/>
          <w:bCs/>
          <w:lang w:eastAsia="ar-SA"/>
        </w:rPr>
        <w:t xml:space="preserve"> Gminy Działdowo z dnia 1</w:t>
      </w:r>
      <w:r w:rsidR="000A4083">
        <w:rPr>
          <w:rFonts w:ascii="Arial" w:eastAsia="Times New Roman" w:hAnsi="Arial" w:cs="Arial"/>
          <w:bCs/>
          <w:lang w:eastAsia="ar-SA"/>
        </w:rPr>
        <w:t>8</w:t>
      </w:r>
      <w:r>
        <w:rPr>
          <w:rFonts w:ascii="Arial" w:eastAsia="Times New Roman" w:hAnsi="Arial" w:cs="Arial"/>
          <w:bCs/>
          <w:lang w:eastAsia="ar-SA"/>
        </w:rPr>
        <w:t xml:space="preserve"> listopada 2020</w:t>
      </w:r>
      <w:r w:rsidRPr="001275B6">
        <w:rPr>
          <w:rFonts w:ascii="Arial" w:eastAsia="Times New Roman" w:hAnsi="Arial" w:cs="Arial"/>
          <w:bCs/>
          <w:lang w:eastAsia="ar-SA"/>
        </w:rPr>
        <w:t>.</w:t>
      </w:r>
    </w:p>
    <w:p w14:paraId="704A0A37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376CE6C" w14:textId="77777777" w:rsidR="00C23EBD" w:rsidRPr="001275B6" w:rsidRDefault="00C23EBD" w:rsidP="00C23EBD">
      <w:pPr>
        <w:suppressAutoHyphens/>
        <w:spacing w:after="0" w:line="100" w:lineRule="atLeast"/>
        <w:ind w:right="-28"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2. Rysunek planu, sporządzony na mapie zasadniczej w skali 1:</w:t>
      </w:r>
      <w:r>
        <w:rPr>
          <w:rFonts w:ascii="Arial" w:eastAsia="Times New Roman" w:hAnsi="Arial" w:cs="Arial"/>
          <w:lang w:eastAsia="ar-SA"/>
        </w:rPr>
        <w:t>2</w:t>
      </w:r>
      <w:r w:rsidRPr="001275B6">
        <w:rPr>
          <w:rFonts w:ascii="Arial" w:eastAsia="Times New Roman" w:hAnsi="Arial" w:cs="Arial"/>
          <w:lang w:eastAsia="ar-SA"/>
        </w:rPr>
        <w:t>000, stanowi załączniki Nr 1 do uchwały i obowiązuje w następującym zakresie ustaleń planu:</w:t>
      </w:r>
    </w:p>
    <w:p w14:paraId="5FD9FB8B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893FC6E" w14:textId="77777777" w:rsidR="00C23EBD" w:rsidRPr="001275B6" w:rsidRDefault="00C23EBD" w:rsidP="00C23EB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granic planu,</w:t>
      </w:r>
    </w:p>
    <w:p w14:paraId="7047E83E" w14:textId="77777777" w:rsidR="00C23EBD" w:rsidRPr="001275B6" w:rsidRDefault="00C23EBD" w:rsidP="00C23EB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linii rozgraniczających tereny o różnym przeznaczeniu lub różnych zasadach zagospodarowania,</w:t>
      </w:r>
    </w:p>
    <w:p w14:paraId="11A57C07" w14:textId="77777777" w:rsidR="00C23EBD" w:rsidRPr="001275B6" w:rsidRDefault="00C23EBD" w:rsidP="00C23EB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nieprzekraczalnych linii zabudowy,</w:t>
      </w:r>
    </w:p>
    <w:p w14:paraId="1493C26E" w14:textId="77777777" w:rsidR="00C23EBD" w:rsidRPr="001275B6" w:rsidRDefault="00C23EBD" w:rsidP="00C23EB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oznaczeń przeznaczenia terenów na cele</w:t>
      </w:r>
      <w:r w:rsidRPr="001275B6">
        <w:rPr>
          <w:rFonts w:ascii="Arial" w:eastAsia="SimSun" w:hAnsi="Arial" w:cs="Arial"/>
          <w:lang w:eastAsia="ar-SA"/>
        </w:rPr>
        <w:t xml:space="preserve"> P</w:t>
      </w:r>
      <w:r>
        <w:rPr>
          <w:rFonts w:ascii="Arial" w:eastAsia="SimSun" w:hAnsi="Arial" w:cs="Arial"/>
          <w:lang w:eastAsia="ar-SA"/>
        </w:rPr>
        <w:t>G–powierzchniowej eksploatacji kopalin</w:t>
      </w:r>
      <w:r w:rsidRPr="001275B6">
        <w:rPr>
          <w:rFonts w:ascii="Arial" w:eastAsia="Calibri" w:hAnsi="Arial" w:cs="Arial"/>
          <w:lang w:eastAsia="ar-SA"/>
        </w:rPr>
        <w:t>.</w:t>
      </w:r>
    </w:p>
    <w:p w14:paraId="0396BE0C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49057BCB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3. Oznaczenia na rysunku planu wynikające z przepisów odrębnych:</w:t>
      </w:r>
    </w:p>
    <w:p w14:paraId="726B05BE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0EC8328D" w14:textId="77777777" w:rsidR="00302CAC" w:rsidRDefault="00302CAC" w:rsidP="00C23EBD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udokumentowanych złóż kruszywa naturalnego: „Filice” i „Filice IV”;</w:t>
      </w:r>
    </w:p>
    <w:p w14:paraId="31480DAF" w14:textId="77777777" w:rsidR="00C23EBD" w:rsidRPr="001275B6" w:rsidRDefault="00C23EBD" w:rsidP="00C23EBD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 xml:space="preserve">położenia w zasięgu głównego zbiornika wód podziemnych nr 214 „Działdowo’ </w:t>
      </w:r>
      <w:r w:rsidRPr="001275B6">
        <w:rPr>
          <w:rFonts w:ascii="Arial" w:eastAsia="Calibri" w:hAnsi="Arial" w:cs="Arial"/>
          <w:lang w:eastAsia="ar-SA"/>
        </w:rPr>
        <w:br/>
        <w:t>i nr 215 „Subniecka Warszawska”,</w:t>
      </w:r>
    </w:p>
    <w:p w14:paraId="3441D0D6" w14:textId="77777777" w:rsidR="00C23EBD" w:rsidRPr="001275B6" w:rsidRDefault="00C23EBD" w:rsidP="00C23EBD">
      <w:pPr>
        <w:suppressAutoHyphens/>
        <w:spacing w:after="0" w:line="100" w:lineRule="atLeast"/>
        <w:ind w:left="720"/>
        <w:jc w:val="both"/>
        <w:rPr>
          <w:rFonts w:ascii="Arial" w:eastAsia="Calibri" w:hAnsi="Arial" w:cs="Arial"/>
          <w:lang w:eastAsia="ar-SA"/>
        </w:rPr>
      </w:pPr>
    </w:p>
    <w:p w14:paraId="5BF5688C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4. Pozostałe oznaczenia na rysunku planu, nie wymienione w ust. 2 i 3, mają charakter informacyjny.</w:t>
      </w:r>
    </w:p>
    <w:p w14:paraId="70B8B5A6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791D85A1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5. Rozstrzygnięcia wymagane przepisami art. 20 ust. 1 ustawy o planowaniu i zagospodarowaniu przestrzennym zawiera załącznik Nr 2 do uchwały.</w:t>
      </w:r>
    </w:p>
    <w:p w14:paraId="7C9C7A14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A045691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 xml:space="preserve">6. Z powodu braku okoliczności faktycznie uzasadniających w planie nie ustala się terenów zagrożonych osuwaniem się mas ziemnych, terenów narażonych na niebezpieczeństwo powodzi i obszarów wymagających scalania i podziału nieruchomości.  </w:t>
      </w:r>
    </w:p>
    <w:p w14:paraId="3379B18C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E9D1C87" w14:textId="77777777" w:rsidR="00C23EBD" w:rsidRPr="001275B6" w:rsidRDefault="00C23EBD" w:rsidP="00C23EBD">
      <w:pPr>
        <w:suppressAutoHyphens/>
        <w:spacing w:after="200" w:line="240" w:lineRule="auto"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1275B6">
        <w:rPr>
          <w:rFonts w:ascii="Arial" w:eastAsia="SimSun" w:hAnsi="Arial" w:cs="Arial"/>
          <w:bCs/>
          <w:lang w:eastAsia="ar-SA"/>
        </w:rPr>
        <w:t>Objaśnienie określeń użytych w uchwale.</w:t>
      </w:r>
    </w:p>
    <w:p w14:paraId="4C5C4A9F" w14:textId="77777777" w:rsidR="00C23EBD" w:rsidRPr="001275B6" w:rsidRDefault="00C23EBD" w:rsidP="00C23EB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0BA79EF7" w14:textId="77777777" w:rsidR="00C23EBD" w:rsidRPr="001275B6" w:rsidRDefault="00C23EBD" w:rsidP="00C23EBD">
      <w:pPr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</w:p>
    <w:p w14:paraId="388A1E1B" w14:textId="77777777" w:rsidR="00C23EBD" w:rsidRPr="001275B6" w:rsidRDefault="00C23EBD" w:rsidP="00C23EBD">
      <w:pPr>
        <w:numPr>
          <w:ilvl w:val="0"/>
          <w:numId w:val="8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obszar planu – obszar objęty planem w granicach przedstawionych na rysunku planu, zgodnie z uchwałą o przystąpieniu do sporządzania planu,</w:t>
      </w:r>
    </w:p>
    <w:p w14:paraId="25B1CA60" w14:textId="77777777" w:rsidR="00C23EBD" w:rsidRPr="001275B6" w:rsidRDefault="00C23EBD" w:rsidP="00C23EBD">
      <w:pPr>
        <w:numPr>
          <w:ilvl w:val="0"/>
          <w:numId w:val="8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lastRenderedPageBreak/>
        <w:t>teren – część obszaru planu o określonym przeznaczeniu lub o odrębnych zasadach zagospodarowania, wydzielony na rysunku planu liniami rozgraniczającymi,</w:t>
      </w:r>
    </w:p>
    <w:p w14:paraId="30AD932D" w14:textId="77777777" w:rsidR="00C23EBD" w:rsidRPr="001275B6" w:rsidRDefault="00C23EBD" w:rsidP="00C23EBD">
      <w:pPr>
        <w:numPr>
          <w:ilvl w:val="0"/>
          <w:numId w:val="8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różnych zasadach zagospodarowania,</w:t>
      </w:r>
    </w:p>
    <w:p w14:paraId="0DF3F812" w14:textId="77777777" w:rsidR="00C23EBD" w:rsidRPr="001275B6" w:rsidRDefault="00C23EBD" w:rsidP="00C23EBD">
      <w:pPr>
        <w:numPr>
          <w:ilvl w:val="0"/>
          <w:numId w:val="8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 xml:space="preserve">nieprzekraczalna linia zabudowy – najmniejsza dopuszczalna odległość sytuowania </w:t>
      </w:r>
      <w:r>
        <w:rPr>
          <w:rFonts w:ascii="Arial" w:eastAsia="SimSun" w:hAnsi="Arial" w:cs="Arial"/>
          <w:bCs/>
          <w:lang w:eastAsia="ar-SA"/>
        </w:rPr>
        <w:t xml:space="preserve">obiektów kubaturowych oraz wydobywania urobku </w:t>
      </w:r>
      <w:r w:rsidRPr="001275B6">
        <w:rPr>
          <w:rFonts w:ascii="Arial" w:eastAsia="SimSun" w:hAnsi="Arial" w:cs="Arial"/>
          <w:bCs/>
          <w:lang w:eastAsia="ar-SA"/>
        </w:rPr>
        <w:t xml:space="preserve">od linii rozgraniczającej terenów komunikacji lub innych obiektów i urządzeń, </w:t>
      </w:r>
    </w:p>
    <w:p w14:paraId="63809265" w14:textId="77777777" w:rsidR="00C23EBD" w:rsidRPr="001275B6" w:rsidRDefault="00C23EBD" w:rsidP="00C23EBD">
      <w:pPr>
        <w:numPr>
          <w:ilvl w:val="0"/>
          <w:numId w:val="8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4340D8">
        <w:rPr>
          <w:rFonts w:ascii="Arial" w:eastAsia="SimSun" w:hAnsi="Arial" w:cs="Arial"/>
          <w:bCs/>
          <w:lang w:eastAsia="ar-SA"/>
        </w:rPr>
        <w:t>uciążliwości – należy przez to rozumieć zjawiska fizyczne lub stany powodujące przekroczenie zasad współżycia społecznego, a także standardów jakości środowiska zgodnie z przepisami odrębnymi.</w:t>
      </w:r>
    </w:p>
    <w:p w14:paraId="567D0DF3" w14:textId="77777777" w:rsidR="00C23EBD" w:rsidRPr="001275B6" w:rsidRDefault="00C23EBD" w:rsidP="00C23EBD">
      <w:pPr>
        <w:spacing w:after="0" w:line="360" w:lineRule="auto"/>
        <w:ind w:left="720"/>
        <w:contextualSpacing/>
        <w:rPr>
          <w:rFonts w:ascii="Arial" w:eastAsia="Times New Roman" w:hAnsi="Arial" w:cs="Arial"/>
          <w:bCs/>
          <w:sz w:val="24"/>
          <w:szCs w:val="20"/>
          <w:lang w:eastAsia="pl-PL"/>
        </w:rPr>
      </w:pPr>
    </w:p>
    <w:p w14:paraId="168CF447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 xml:space="preserve">§ 4. </w:t>
      </w:r>
      <w:r w:rsidRPr="001275B6">
        <w:rPr>
          <w:rFonts w:ascii="Arial" w:eastAsia="Times New Roman" w:hAnsi="Arial" w:cs="Arial"/>
          <w:lang w:eastAsia="ar-SA"/>
        </w:rPr>
        <w:t>Ustalenia dotyczące przeznaczenia terenów.</w:t>
      </w:r>
    </w:p>
    <w:p w14:paraId="388408D5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C53A055" w14:textId="77777777" w:rsidR="00C23EBD" w:rsidRPr="00C23EBD" w:rsidRDefault="00C23EBD" w:rsidP="00C23EBD">
      <w:pPr>
        <w:numPr>
          <w:ilvl w:val="0"/>
          <w:numId w:val="15"/>
        </w:numPr>
        <w:suppressAutoHyphens/>
        <w:spacing w:after="0" w:line="276" w:lineRule="auto"/>
        <w:ind w:left="567" w:right="-28"/>
        <w:rPr>
          <w:rFonts w:ascii="Arial" w:eastAsia="SimSun" w:hAnsi="Arial" w:cs="font355"/>
          <w:lang w:eastAsia="ar-SA"/>
        </w:rPr>
      </w:pPr>
      <w:r w:rsidRPr="001275B6">
        <w:rPr>
          <w:rFonts w:ascii="Arial" w:eastAsia="SimSun" w:hAnsi="Arial" w:cs="font355"/>
          <w:lang w:eastAsia="ar-SA"/>
        </w:rPr>
        <w:t>W planie ustala się przeznaczenie terenów elementarnych oznaczonych na rysunku planu</w:t>
      </w:r>
      <w:r>
        <w:rPr>
          <w:rFonts w:ascii="Arial" w:eastAsia="SimSun" w:hAnsi="Arial" w:cs="font355"/>
          <w:lang w:eastAsia="ar-SA"/>
        </w:rPr>
        <w:t xml:space="preserve"> symbolem </w:t>
      </w:r>
      <w:r w:rsidRPr="00C23EBD">
        <w:rPr>
          <w:rFonts w:ascii="Arial" w:eastAsia="SimSun" w:hAnsi="Arial" w:cs="font355"/>
          <w:lang w:eastAsia="ar-SA"/>
        </w:rPr>
        <w:t>P</w:t>
      </w:r>
      <w:r>
        <w:rPr>
          <w:rFonts w:ascii="Arial" w:eastAsia="SimSun" w:hAnsi="Arial" w:cs="font355"/>
          <w:lang w:eastAsia="ar-SA"/>
        </w:rPr>
        <w:t>G</w:t>
      </w:r>
      <w:r w:rsidRPr="00C23EBD">
        <w:rPr>
          <w:rFonts w:ascii="Arial" w:eastAsia="SimSun" w:hAnsi="Arial" w:cs="font355"/>
          <w:lang w:eastAsia="ar-SA"/>
        </w:rPr>
        <w:t xml:space="preserve"> – na</w:t>
      </w:r>
      <w:r w:rsidRPr="00C23EBD">
        <w:rPr>
          <w:rFonts w:ascii="Arial" w:hAnsi="Arial" w:cs="Arial"/>
          <w:lang w:eastAsia="ar-SA"/>
        </w:rPr>
        <w:t xml:space="preserve"> cele </w:t>
      </w:r>
      <w:r>
        <w:rPr>
          <w:rFonts w:ascii="Arial" w:eastAsia="SimSun" w:hAnsi="Arial" w:cs="Arial"/>
          <w:lang w:eastAsia="ar-SA"/>
        </w:rPr>
        <w:t>powierzchniowej eksploatacji kopalin</w:t>
      </w:r>
      <w:r w:rsidRPr="00C23EBD">
        <w:rPr>
          <w:rFonts w:ascii="Arial" w:eastAsia="SimSun" w:hAnsi="Arial" w:cs="font355"/>
          <w:lang w:eastAsia="ar-SA"/>
        </w:rPr>
        <w:t>.</w:t>
      </w:r>
    </w:p>
    <w:p w14:paraId="6F3AA542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7E2C0A6" w14:textId="77777777" w:rsidR="00C23EBD" w:rsidRPr="001275B6" w:rsidRDefault="00C23EBD" w:rsidP="00C23EBD">
      <w:pPr>
        <w:suppressAutoHyphens/>
        <w:spacing w:after="200" w:line="240" w:lineRule="auto"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1275B6">
        <w:rPr>
          <w:rFonts w:ascii="Arial" w:eastAsia="SimSun" w:hAnsi="Arial" w:cs="Arial"/>
          <w:szCs w:val="24"/>
          <w:lang w:eastAsia="ar-SA"/>
        </w:rPr>
        <w:t>Ustalenia dotyczące zasad ochrony i kształtowania ładu przestrzennego oraz zasady kształtowania krajobrazu.</w:t>
      </w:r>
    </w:p>
    <w:p w14:paraId="11057AE5" w14:textId="77777777" w:rsidR="00C23EBD" w:rsidRPr="001275B6" w:rsidRDefault="00C23EBD" w:rsidP="00C23EBD">
      <w:pPr>
        <w:numPr>
          <w:ilvl w:val="1"/>
          <w:numId w:val="3"/>
        </w:numPr>
        <w:suppressAutoHyphens/>
        <w:spacing w:after="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 oraz wskaźników zagospodarowania terenu.</w:t>
      </w:r>
    </w:p>
    <w:p w14:paraId="1A486DD3" w14:textId="77777777" w:rsidR="00C23EBD" w:rsidRPr="001275B6" w:rsidRDefault="00C23EBD" w:rsidP="00C23EBD">
      <w:pPr>
        <w:spacing w:after="0" w:line="240" w:lineRule="auto"/>
        <w:ind w:left="567"/>
        <w:jc w:val="both"/>
        <w:rPr>
          <w:rFonts w:ascii="Arial" w:eastAsia="SimSun" w:hAnsi="Arial" w:cs="Arial"/>
          <w:szCs w:val="24"/>
          <w:lang w:eastAsia="ar-SA"/>
        </w:rPr>
      </w:pPr>
    </w:p>
    <w:p w14:paraId="67A9E7D4" w14:textId="77777777" w:rsidR="00C23EBD" w:rsidRPr="001275B6" w:rsidRDefault="00C23EBD" w:rsidP="00C23EBD">
      <w:pPr>
        <w:numPr>
          <w:ilvl w:val="1"/>
          <w:numId w:val="3"/>
        </w:numPr>
        <w:suppressAutoHyphens/>
        <w:spacing w:after="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W granicach planu zakazuje się działań powodujących obniżenie zwierciadła wód podziemnych.</w:t>
      </w:r>
    </w:p>
    <w:p w14:paraId="7C2FA859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B5A5398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1275B6">
        <w:rPr>
          <w:rFonts w:ascii="Arial" w:eastAsia="Times New Roman" w:hAnsi="Arial" w:cs="Arial"/>
          <w:lang w:eastAsia="ar-SA"/>
        </w:rPr>
        <w:t xml:space="preserve">Ustalenia dotyczące zasad ochrony dziedzictwa kulturowego </w:t>
      </w:r>
      <w:r w:rsidRPr="001275B6">
        <w:rPr>
          <w:rFonts w:ascii="Arial" w:eastAsia="Times New Roman" w:hAnsi="Arial" w:cs="Arial"/>
          <w:bCs/>
          <w:lang w:eastAsia="ar-SA"/>
        </w:rPr>
        <w:t>i zabytków oraz dóbr kultury współczesnej</w:t>
      </w:r>
      <w:r w:rsidRPr="001275B6">
        <w:rPr>
          <w:rFonts w:ascii="Arial" w:eastAsia="Times New Roman" w:hAnsi="Arial" w:cs="Arial"/>
          <w:lang w:eastAsia="ar-SA"/>
        </w:rPr>
        <w:t>.</w:t>
      </w:r>
    </w:p>
    <w:p w14:paraId="6345D265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8A56747" w14:textId="77777777" w:rsidR="00C23EBD" w:rsidRPr="001275B6" w:rsidRDefault="00C23EBD" w:rsidP="00C23EBD">
      <w:pPr>
        <w:numPr>
          <w:ilvl w:val="0"/>
          <w:numId w:val="14"/>
        </w:numPr>
        <w:suppressAutoHyphens/>
        <w:spacing w:after="0" w:line="100" w:lineRule="atLeast"/>
        <w:ind w:left="567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 xml:space="preserve">W granicach planu nie występują dobra kultury współczesnej ani tereny i obiekty objęte ochroną w rozumieniu przepisów </w:t>
      </w:r>
      <w:r w:rsidR="000D5417">
        <w:rPr>
          <w:rFonts w:ascii="Arial" w:eastAsia="Times New Roman" w:hAnsi="Arial" w:cs="Arial"/>
          <w:bCs/>
          <w:lang w:eastAsia="ar-SA"/>
        </w:rPr>
        <w:t>odrębnych dot. ochrony zabytków.</w:t>
      </w:r>
    </w:p>
    <w:p w14:paraId="4C77C890" w14:textId="77777777" w:rsidR="00C23EBD" w:rsidRPr="001275B6" w:rsidRDefault="00C23EBD" w:rsidP="00C23EBD">
      <w:pPr>
        <w:suppressAutoHyphens/>
        <w:spacing w:after="0" w:line="100" w:lineRule="atLeast"/>
        <w:ind w:left="644"/>
        <w:jc w:val="both"/>
        <w:rPr>
          <w:rFonts w:ascii="Arial" w:eastAsia="Times New Roman" w:hAnsi="Arial" w:cs="Arial"/>
          <w:bCs/>
          <w:lang w:eastAsia="ar-SA"/>
        </w:rPr>
      </w:pPr>
    </w:p>
    <w:p w14:paraId="2A5617E0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 xml:space="preserve">§ 7. </w:t>
      </w:r>
      <w:r w:rsidRPr="001275B6">
        <w:rPr>
          <w:rFonts w:ascii="Arial" w:eastAsia="Times New Roman" w:hAnsi="Arial" w:cs="Arial"/>
          <w:lang w:eastAsia="ar-SA"/>
        </w:rPr>
        <w:t>Ustalenia dotyczące zasad ochrony środowiska i przyrody.</w:t>
      </w:r>
    </w:p>
    <w:p w14:paraId="43DEC4DE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4333FFB" w14:textId="77777777" w:rsidR="00C23EBD" w:rsidRPr="001275B6" w:rsidRDefault="00C23EBD" w:rsidP="00C23EBD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W granicach planu nie występują formy ochrony przyrody o których mowa w przepisach odrębnych dot. ochrony przyrody.</w:t>
      </w:r>
    </w:p>
    <w:p w14:paraId="4D2A5706" w14:textId="77777777" w:rsidR="00C23EBD" w:rsidRDefault="00C23EBD" w:rsidP="00C23EBD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 xml:space="preserve">Ustala się zastosowanie rozwiązań technicznych i technologicznych </w:t>
      </w:r>
      <w:proofErr w:type="gramStart"/>
      <w:r w:rsidRPr="001275B6">
        <w:rPr>
          <w:rFonts w:ascii="Arial" w:eastAsia="Calibri" w:hAnsi="Arial" w:cs="Arial"/>
          <w:lang w:eastAsia="ar-SA"/>
        </w:rPr>
        <w:t>nie powodujących</w:t>
      </w:r>
      <w:proofErr w:type="gramEnd"/>
      <w:r w:rsidRPr="001275B6">
        <w:rPr>
          <w:rFonts w:ascii="Arial" w:eastAsia="Calibri" w:hAnsi="Arial" w:cs="Arial"/>
          <w:lang w:eastAsia="ar-SA"/>
        </w:rPr>
        <w:t xml:space="preserve"> zagrożeń dla środowiska wodnego i mogących doprowadzić do skażenia wód podziemnych.</w:t>
      </w:r>
    </w:p>
    <w:p w14:paraId="6C596F06" w14:textId="77777777" w:rsidR="009502DA" w:rsidRPr="009502DA" w:rsidRDefault="009502DA" w:rsidP="009502DA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9502DA">
        <w:rPr>
          <w:rFonts w:ascii="Arial" w:eastAsia="Calibri" w:hAnsi="Arial" w:cs="Arial"/>
          <w:lang w:eastAsia="ar-SA"/>
        </w:rPr>
        <w:t>W granicach terenów oznaczonych w rysunku planu symbolem 1P</w:t>
      </w:r>
      <w:r>
        <w:rPr>
          <w:rFonts w:ascii="Arial" w:eastAsia="Calibri" w:hAnsi="Arial" w:cs="Arial"/>
          <w:lang w:eastAsia="ar-SA"/>
        </w:rPr>
        <w:t>E</w:t>
      </w:r>
      <w:r w:rsidRPr="009502DA">
        <w:rPr>
          <w:rFonts w:ascii="Arial" w:eastAsia="Calibri" w:hAnsi="Arial" w:cs="Arial"/>
          <w:lang w:eastAsia="ar-SA"/>
        </w:rPr>
        <w:t xml:space="preserve"> mają zastosowanie przepisy odrębne </w:t>
      </w:r>
      <w:proofErr w:type="gramStart"/>
      <w:r w:rsidRPr="009502DA">
        <w:rPr>
          <w:rFonts w:ascii="Arial" w:eastAsia="Calibri" w:hAnsi="Arial" w:cs="Arial"/>
          <w:lang w:eastAsia="ar-SA"/>
        </w:rPr>
        <w:t>odnośnie</w:t>
      </w:r>
      <w:proofErr w:type="gramEnd"/>
      <w:r w:rsidRPr="009502DA">
        <w:rPr>
          <w:rFonts w:ascii="Arial" w:eastAsia="Calibri" w:hAnsi="Arial" w:cs="Arial"/>
          <w:lang w:eastAsia="ar-SA"/>
        </w:rPr>
        <w:t xml:space="preserve"> prawa ochrony środowiska wraz z przepisami prawa geologicznego i górniczego.</w:t>
      </w:r>
    </w:p>
    <w:p w14:paraId="3E051DF5" w14:textId="77777777" w:rsidR="009502DA" w:rsidRPr="009502DA" w:rsidRDefault="009502DA" w:rsidP="009502DA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9502DA">
        <w:rPr>
          <w:rFonts w:ascii="Arial" w:eastAsia="Calibri" w:hAnsi="Arial" w:cs="Arial"/>
          <w:lang w:eastAsia="ar-SA"/>
        </w:rPr>
        <w:t>Wydobywanie kruszywa naturalnego powinno odbywać się przy zachowaniu naturalnego poziomu wody gruntowej. Nie zezwala się na sztuczne obniżenie lustra wody gruntowej.</w:t>
      </w:r>
    </w:p>
    <w:p w14:paraId="655B25AE" w14:textId="77777777" w:rsidR="009502DA" w:rsidRPr="009502DA" w:rsidRDefault="009502DA" w:rsidP="009502DA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9502DA">
        <w:rPr>
          <w:rFonts w:ascii="Arial" w:eastAsia="Calibri" w:hAnsi="Arial" w:cs="Arial"/>
          <w:lang w:eastAsia="ar-SA"/>
        </w:rPr>
        <w:t>W granicach planu wydobywanie kruszywa naturalnego jest przedsięwzięciem mogącym potencjalnie znacząco oddziaływać na środowisko zgodnie z odpowiednimi przepisami odrębnymi dotyczącymi ochrony środowiska.</w:t>
      </w:r>
    </w:p>
    <w:p w14:paraId="74C170B4" w14:textId="77777777" w:rsidR="00C23EBD" w:rsidRPr="001275B6" w:rsidRDefault="00C23EBD" w:rsidP="00C23EBD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 xml:space="preserve">W granicach planu zakazuję się lokalizowania: </w:t>
      </w:r>
    </w:p>
    <w:p w14:paraId="3C0DAA31" w14:textId="77777777" w:rsidR="00C23EBD" w:rsidRPr="001275B6" w:rsidRDefault="00C23EBD" w:rsidP="00C23EB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lastRenderedPageBreak/>
        <w:t>elektorowi wiatrowych,</w:t>
      </w:r>
    </w:p>
    <w:p w14:paraId="7346FCEE" w14:textId="77777777" w:rsidR="00C23EBD" w:rsidRPr="001275B6" w:rsidRDefault="00C23EBD" w:rsidP="00C23EB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obiektów lub zakładów produkcji rolniczej lub zwierzęcej,</w:t>
      </w:r>
    </w:p>
    <w:p w14:paraId="05621C38" w14:textId="77777777" w:rsidR="00C23EBD" w:rsidRPr="001275B6" w:rsidRDefault="00C23EBD" w:rsidP="00C23EB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obiektów lub zakładów stwarzających zagrożenia wystąpienia poważnej awarii przemysłowej,</w:t>
      </w:r>
    </w:p>
    <w:p w14:paraId="1FE1373C" w14:textId="77777777" w:rsidR="00C23EBD" w:rsidRPr="001275B6" w:rsidRDefault="00C23EBD" w:rsidP="00C23EB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obiektów lub zakładów stwarzających zagrożenia dla życia lub zdrowia ludzi.</w:t>
      </w:r>
    </w:p>
    <w:p w14:paraId="1E10B6B1" w14:textId="77777777" w:rsidR="00C23EBD" w:rsidRPr="001275B6" w:rsidRDefault="00C23EBD" w:rsidP="00C23EBD">
      <w:pPr>
        <w:spacing w:after="0" w:line="240" w:lineRule="auto"/>
        <w:ind w:left="927"/>
        <w:jc w:val="both"/>
        <w:rPr>
          <w:rFonts w:ascii="Arial" w:eastAsia="SimSun" w:hAnsi="Arial" w:cs="Arial"/>
          <w:szCs w:val="24"/>
          <w:lang w:eastAsia="ar-SA"/>
        </w:rPr>
      </w:pPr>
    </w:p>
    <w:p w14:paraId="023D5921" w14:textId="77777777" w:rsidR="00C23EBD" w:rsidRPr="001275B6" w:rsidRDefault="00C23EBD" w:rsidP="00C23EBD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 xml:space="preserve">W granicach planu zakazuje się lokalizacji przedsięwzięć mogących zawsze znacząco oddziaływać na środowisko w rozumieniu przepisów odrębnych z zakresu ochrony środowiska </w:t>
      </w:r>
      <w:proofErr w:type="gramStart"/>
      <w:r w:rsidRPr="001275B6">
        <w:rPr>
          <w:rFonts w:ascii="Arial" w:eastAsia="Calibri" w:hAnsi="Arial" w:cs="Arial"/>
          <w:lang w:eastAsia="ar-SA"/>
        </w:rPr>
        <w:t>za wyjątkiem</w:t>
      </w:r>
      <w:proofErr w:type="gramEnd"/>
      <w:r w:rsidRPr="001275B6">
        <w:rPr>
          <w:rFonts w:ascii="Arial" w:eastAsia="Calibri" w:hAnsi="Arial" w:cs="Arial"/>
          <w:lang w:eastAsia="ar-SA"/>
        </w:rPr>
        <w:t xml:space="preserve"> inwestycji z zakresu łączności publicznej, komunikacji i infrastruktury technicznej.</w:t>
      </w:r>
    </w:p>
    <w:p w14:paraId="0690FCA4" w14:textId="77777777" w:rsidR="00C23EBD" w:rsidRPr="001275B6" w:rsidRDefault="00C23EBD" w:rsidP="00C23EBD">
      <w:pPr>
        <w:numPr>
          <w:ilvl w:val="1"/>
          <w:numId w:val="2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Tereny w granicach planu położone są w zasięgu głównych zbiorników wód podziemnych, zgodnie z §14 ust 1 niniejszej uchwały. Na przedmiotowych terenach ustala się zakaz działań powodujących obniżenie zwierciadła wód podziemnych.</w:t>
      </w:r>
    </w:p>
    <w:p w14:paraId="0338D529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8.</w:t>
      </w:r>
      <w:r w:rsidRPr="001275B6">
        <w:rPr>
          <w:rFonts w:ascii="Arial" w:eastAsia="Times New Roman" w:hAnsi="Arial" w:cs="Arial"/>
          <w:bCs/>
          <w:lang w:eastAsia="ar-SA"/>
        </w:rPr>
        <w:t xml:space="preserve">Ustalenia szczegółowe </w:t>
      </w:r>
      <w:proofErr w:type="gramStart"/>
      <w:r w:rsidRPr="001275B6">
        <w:rPr>
          <w:rFonts w:ascii="Arial" w:eastAsia="Times New Roman" w:hAnsi="Arial" w:cs="Arial"/>
          <w:bCs/>
          <w:lang w:eastAsia="ar-SA"/>
        </w:rPr>
        <w:t>dotyczące  parametrów</w:t>
      </w:r>
      <w:proofErr w:type="gramEnd"/>
      <w:r w:rsidRPr="001275B6">
        <w:rPr>
          <w:rFonts w:ascii="Arial" w:eastAsia="Times New Roman" w:hAnsi="Arial" w:cs="Arial"/>
          <w:bCs/>
          <w:lang w:eastAsia="ar-SA"/>
        </w:rPr>
        <w:t xml:space="preserve"> i wskaźników kształtowania zabudowy oraz zagospodarowania terenu.</w:t>
      </w:r>
    </w:p>
    <w:p w14:paraId="36562522" w14:textId="77777777" w:rsidR="00C23EBD" w:rsidRPr="001275B6" w:rsidRDefault="00C23EBD" w:rsidP="00C23EBD">
      <w:p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</w:p>
    <w:p w14:paraId="21DB4A1F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 xml:space="preserve">1. </w:t>
      </w:r>
      <w:r w:rsidRPr="001275B6">
        <w:rPr>
          <w:rFonts w:ascii="Arial" w:eastAsia="Times New Roman" w:hAnsi="Arial" w:cs="Arial"/>
          <w:bCs/>
          <w:lang w:eastAsia="ar-SA"/>
        </w:rPr>
        <w:t xml:space="preserve">Tereny </w:t>
      </w:r>
      <w:r w:rsidR="009502DA">
        <w:rPr>
          <w:rFonts w:ascii="Arial" w:eastAsia="Times New Roman" w:hAnsi="Arial" w:cs="Arial"/>
          <w:b/>
          <w:bCs/>
          <w:lang w:eastAsia="ar-SA"/>
        </w:rPr>
        <w:t>powierzchniowej</w:t>
      </w:r>
      <w:r w:rsidR="009502DA" w:rsidRPr="009502DA">
        <w:rPr>
          <w:rFonts w:ascii="Arial" w:eastAsia="Times New Roman" w:hAnsi="Arial" w:cs="Arial"/>
          <w:b/>
          <w:bCs/>
          <w:lang w:eastAsia="ar-SA"/>
        </w:rPr>
        <w:t xml:space="preserve"> eksploatacj</w:t>
      </w:r>
      <w:r w:rsidR="009502DA">
        <w:rPr>
          <w:rFonts w:ascii="Arial" w:eastAsia="Times New Roman" w:hAnsi="Arial" w:cs="Arial"/>
          <w:b/>
          <w:bCs/>
          <w:lang w:eastAsia="ar-SA"/>
        </w:rPr>
        <w:t>i</w:t>
      </w:r>
      <w:r w:rsidR="009502DA" w:rsidRPr="009502DA">
        <w:rPr>
          <w:rFonts w:ascii="Arial" w:eastAsia="Times New Roman" w:hAnsi="Arial" w:cs="Arial"/>
          <w:b/>
          <w:bCs/>
          <w:lang w:eastAsia="ar-SA"/>
        </w:rPr>
        <w:t xml:space="preserve"> kopalin</w:t>
      </w:r>
      <w:r w:rsidR="00D611F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1275B6">
        <w:rPr>
          <w:rFonts w:ascii="Arial" w:eastAsia="Times New Roman" w:hAnsi="Arial" w:cs="Arial"/>
          <w:bCs/>
          <w:lang w:eastAsia="ar-SA"/>
        </w:rPr>
        <w:t xml:space="preserve">oznaczone symbolem </w:t>
      </w:r>
      <w:r w:rsidRPr="001275B6">
        <w:rPr>
          <w:rFonts w:ascii="Arial" w:eastAsia="Times New Roman" w:hAnsi="Arial" w:cs="Arial"/>
          <w:b/>
          <w:bCs/>
          <w:lang w:eastAsia="ar-SA"/>
        </w:rPr>
        <w:t>1P</w:t>
      </w:r>
      <w:r w:rsidR="009502DA">
        <w:rPr>
          <w:rFonts w:ascii="Arial" w:eastAsia="Times New Roman" w:hAnsi="Arial" w:cs="Arial"/>
          <w:b/>
          <w:bCs/>
          <w:lang w:eastAsia="ar-SA"/>
        </w:rPr>
        <w:t>E</w:t>
      </w:r>
      <w:r w:rsidRPr="001275B6">
        <w:rPr>
          <w:rFonts w:ascii="Arial" w:eastAsia="Times New Roman" w:hAnsi="Arial" w:cs="Arial"/>
          <w:b/>
          <w:bCs/>
          <w:lang w:eastAsia="ar-SA"/>
        </w:rPr>
        <w:t>.</w:t>
      </w:r>
    </w:p>
    <w:p w14:paraId="74B756C2" w14:textId="77777777" w:rsidR="00C23EBD" w:rsidRPr="001275B6" w:rsidRDefault="00C23EBD" w:rsidP="00C23EBD">
      <w:pPr>
        <w:numPr>
          <w:ilvl w:val="0"/>
          <w:numId w:val="9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 xml:space="preserve">Przeznaczenie: </w:t>
      </w:r>
      <w:r w:rsidR="009502DA">
        <w:rPr>
          <w:rFonts w:ascii="Arial" w:eastAsia="Calibri" w:hAnsi="Arial" w:cs="Arial"/>
          <w:bCs/>
          <w:lang w:eastAsia="ar-SA"/>
        </w:rPr>
        <w:t>powierzchniowa eksploatacja kopalin</w:t>
      </w:r>
      <w:r w:rsidRPr="001275B6">
        <w:rPr>
          <w:rFonts w:ascii="Arial" w:eastAsia="Calibri" w:hAnsi="Arial" w:cs="Arial"/>
          <w:bCs/>
          <w:lang w:eastAsia="ar-SA"/>
        </w:rPr>
        <w:t>.</w:t>
      </w:r>
    </w:p>
    <w:p w14:paraId="388845F7" w14:textId="77777777" w:rsidR="00C23EBD" w:rsidRPr="001275B6" w:rsidRDefault="009502DA" w:rsidP="00C23EBD">
      <w:pPr>
        <w:numPr>
          <w:ilvl w:val="0"/>
          <w:numId w:val="9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9502DA">
        <w:rPr>
          <w:rFonts w:ascii="Arial" w:eastAsia="Calibri" w:hAnsi="Arial" w:cs="Arial"/>
          <w:bCs/>
          <w:lang w:eastAsia="ar-SA"/>
        </w:rPr>
        <w:t>Wprowadza si</w:t>
      </w:r>
      <w:r>
        <w:rPr>
          <w:rFonts w:ascii="Arial" w:eastAsia="Calibri" w:hAnsi="Arial" w:cs="Arial"/>
          <w:bCs/>
          <w:lang w:eastAsia="ar-SA"/>
        </w:rPr>
        <w:t xml:space="preserve">ę zakaz zabudowy, </w:t>
      </w:r>
      <w:proofErr w:type="gramStart"/>
      <w:r>
        <w:rPr>
          <w:rFonts w:ascii="Arial" w:eastAsia="Calibri" w:hAnsi="Arial" w:cs="Arial"/>
          <w:bCs/>
          <w:lang w:eastAsia="ar-SA"/>
        </w:rPr>
        <w:t>za wyjątkiem</w:t>
      </w:r>
      <w:proofErr w:type="gramEnd"/>
      <w:r>
        <w:rPr>
          <w:rFonts w:ascii="Arial" w:eastAsia="Calibri" w:hAnsi="Arial" w:cs="Arial"/>
          <w:bCs/>
          <w:lang w:eastAsia="ar-SA"/>
        </w:rPr>
        <w:t>:</w:t>
      </w:r>
      <w:r w:rsidRPr="009502DA">
        <w:rPr>
          <w:rFonts w:ascii="Arial" w:eastAsia="Calibri" w:hAnsi="Arial" w:cs="Arial"/>
          <w:bCs/>
          <w:lang w:eastAsia="ar-SA"/>
        </w:rPr>
        <w:t xml:space="preserve"> sieci i urządzeń infrastruktury technicznej oraz obsługi komunikacji, związanych z prowadzeniem działalności górniczej</w:t>
      </w:r>
      <w:r w:rsidR="00C23EBD" w:rsidRPr="001275B6">
        <w:rPr>
          <w:rFonts w:ascii="Arial" w:eastAsia="Calibri" w:hAnsi="Arial" w:cs="Arial"/>
          <w:bCs/>
          <w:lang w:eastAsia="ar-SA"/>
        </w:rPr>
        <w:t>.</w:t>
      </w:r>
    </w:p>
    <w:p w14:paraId="5EF0E760" w14:textId="77777777" w:rsidR="009502DA" w:rsidRDefault="009502DA" w:rsidP="00C23EBD">
      <w:pPr>
        <w:numPr>
          <w:ilvl w:val="0"/>
          <w:numId w:val="9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9502DA">
        <w:rPr>
          <w:rFonts w:ascii="Arial" w:eastAsia="Calibri" w:hAnsi="Arial" w:cs="Arial"/>
          <w:lang w:eastAsia="ar-SA"/>
        </w:rPr>
        <w:t>Działalność związana z eksploatacją złoża nie może powodować ponadnormatywnych obciążeń środowiska uciążliwościami w zakresie hałasu, wibracji, emisji zanieczyszczeń pyłowych i gazowych, zanieczyszczenia wód podziemnych i powierzchniowych, promieniowania elektromagnetycznego poza granicami terenu, do którego inwestor posiada tytuł prawny</w:t>
      </w:r>
    </w:p>
    <w:p w14:paraId="5AE93520" w14:textId="77777777" w:rsidR="00C23EBD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FA7F201" w14:textId="77777777" w:rsidR="00C23EBD" w:rsidRPr="001275B6" w:rsidRDefault="009502DA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</w:t>
      </w:r>
      <w:r w:rsidR="00C23EBD" w:rsidRPr="001275B6">
        <w:rPr>
          <w:rFonts w:ascii="Arial" w:eastAsia="Times New Roman" w:hAnsi="Arial" w:cs="Arial"/>
          <w:lang w:eastAsia="ar-SA"/>
        </w:rPr>
        <w:t>. Nieustalone w planie warunki zabudowy i zagospodarowania terenu regulują (odpowiednio) właściwe przepisy budowlane.</w:t>
      </w:r>
    </w:p>
    <w:p w14:paraId="28FBE0FD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1F30E78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b/>
          <w:bCs/>
          <w:lang w:eastAsia="ar-SA"/>
        </w:rPr>
        <w:t xml:space="preserve">§ </w:t>
      </w:r>
      <w:r w:rsidRPr="001275B6">
        <w:rPr>
          <w:rFonts w:ascii="Arial" w:eastAsia="SimSun" w:hAnsi="Arial" w:cs="Arial"/>
          <w:b/>
          <w:bCs/>
          <w:lang w:eastAsia="ar-SA"/>
        </w:rPr>
        <w:t>9</w:t>
      </w:r>
      <w:r w:rsidRPr="001275B6">
        <w:rPr>
          <w:rFonts w:ascii="Arial" w:eastAsia="Calibri" w:hAnsi="Arial" w:cs="Arial"/>
          <w:b/>
          <w:bCs/>
          <w:lang w:eastAsia="ar-SA"/>
        </w:rPr>
        <w:t xml:space="preserve">. </w:t>
      </w:r>
      <w:r w:rsidRPr="001275B6">
        <w:rPr>
          <w:rFonts w:ascii="Arial" w:eastAsia="Calibri" w:hAnsi="Arial" w:cs="Arial"/>
          <w:bCs/>
          <w:lang w:eastAsia="ar-SA"/>
        </w:rPr>
        <w:t>Szczegółowe warunki zagospodarowania terenów oraz ograniczenia w ich użytkowaniu, w tym zakaz zabudowy.</w:t>
      </w:r>
    </w:p>
    <w:p w14:paraId="447EF327" w14:textId="77777777" w:rsidR="00C23EBD" w:rsidRPr="001275B6" w:rsidRDefault="00C23EBD" w:rsidP="00C23EBD">
      <w:pPr>
        <w:suppressAutoHyphens/>
        <w:spacing w:after="0" w:line="100" w:lineRule="atLeast"/>
        <w:ind w:left="720"/>
        <w:jc w:val="both"/>
        <w:rPr>
          <w:rFonts w:ascii="Arial" w:eastAsia="Calibri" w:hAnsi="Arial" w:cs="Arial"/>
          <w:lang w:eastAsia="ar-SA"/>
        </w:rPr>
      </w:pPr>
    </w:p>
    <w:p w14:paraId="5542E5AD" w14:textId="77777777" w:rsidR="00C23EBD" w:rsidRPr="001275B6" w:rsidRDefault="009502DA" w:rsidP="00C23EBD">
      <w:pPr>
        <w:numPr>
          <w:ilvl w:val="1"/>
          <w:numId w:val="16"/>
        </w:numPr>
        <w:tabs>
          <w:tab w:val="clear" w:pos="1080"/>
        </w:tabs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942CDB">
        <w:rPr>
          <w:rFonts w:ascii="Arial" w:eastAsia="Calibri" w:hAnsi="Arial" w:cs="Arial"/>
          <w:lang w:eastAsia="ar-SA"/>
        </w:rPr>
        <w:t xml:space="preserve">W granicach planu </w:t>
      </w:r>
      <w:r>
        <w:rPr>
          <w:rFonts w:ascii="Arial" w:eastAsia="Calibri" w:hAnsi="Arial" w:cs="Arial"/>
          <w:lang w:eastAsia="ar-SA"/>
        </w:rPr>
        <w:t>występują</w:t>
      </w:r>
      <w:r w:rsidRPr="00AF020E">
        <w:rPr>
          <w:rFonts w:ascii="Arial" w:eastAsia="Calibri" w:hAnsi="Arial" w:cs="Arial"/>
          <w:lang w:eastAsia="ar-SA"/>
        </w:rPr>
        <w:t xml:space="preserve"> ograniczenia w zabudowie i zagospodarowaniu terenów zlokalizowanych w sąsiedztwie ściany lasu zgodnie z przepisami odrębnymi z zakresu bezpieczeństwa przeciwpożarowego</w:t>
      </w:r>
      <w:r w:rsidR="00C23EBD" w:rsidRPr="001275B6">
        <w:rPr>
          <w:rFonts w:ascii="Arial" w:eastAsia="Calibri" w:hAnsi="Arial" w:cs="Arial"/>
          <w:lang w:eastAsia="ar-SA"/>
        </w:rPr>
        <w:t>.</w:t>
      </w:r>
    </w:p>
    <w:p w14:paraId="0271F4C5" w14:textId="77777777" w:rsidR="00C23EBD" w:rsidRPr="001275B6" w:rsidRDefault="00C23EBD" w:rsidP="00C23EBD">
      <w:pPr>
        <w:suppressAutoHyphens/>
        <w:spacing w:after="200" w:line="100" w:lineRule="atLeast"/>
        <w:ind w:firstLine="284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10.</w:t>
      </w:r>
      <w:r w:rsidRPr="001275B6">
        <w:rPr>
          <w:rFonts w:ascii="Arial" w:eastAsia="Calibri" w:hAnsi="Arial" w:cs="Arial"/>
          <w:lang w:eastAsia="ar-SA"/>
        </w:rPr>
        <w:t>Ustalenia dotyczące zasad scalania i podziału nieruchomości.</w:t>
      </w:r>
    </w:p>
    <w:p w14:paraId="68C7D1A7" w14:textId="77777777" w:rsidR="00C23EBD" w:rsidRPr="001275B6" w:rsidRDefault="00C23EBD" w:rsidP="00C23EBD">
      <w:pPr>
        <w:numPr>
          <w:ilvl w:val="0"/>
          <w:numId w:val="20"/>
        </w:numPr>
        <w:suppressAutoHyphens/>
        <w:spacing w:after="0" w:line="100" w:lineRule="atLeast"/>
        <w:ind w:left="567" w:hanging="283"/>
        <w:contextualSpacing/>
        <w:jc w:val="both"/>
        <w:rPr>
          <w:rFonts w:ascii="Arial" w:eastAsia="Arial" w:hAnsi="Arial" w:cs="Arial"/>
          <w:lang w:eastAsia="ar-SA"/>
        </w:rPr>
      </w:pPr>
      <w:r w:rsidRPr="001275B6">
        <w:rPr>
          <w:rFonts w:ascii="Arial" w:eastAsia="Arial" w:hAnsi="Arial" w:cs="Arial"/>
          <w:lang w:eastAsia="ar-SA"/>
        </w:rPr>
        <w:t>W granicach obszaru planu nie ustala się granic obszarów wymagających obowiązkowego scalania i podziału nieruchomości.</w:t>
      </w:r>
    </w:p>
    <w:p w14:paraId="54C2D454" w14:textId="77777777" w:rsidR="00C23EBD" w:rsidRPr="001275B6" w:rsidRDefault="00C23EBD" w:rsidP="00C23EBD">
      <w:pPr>
        <w:spacing w:after="0" w:line="100" w:lineRule="atLeast"/>
        <w:ind w:left="1004"/>
        <w:contextualSpacing/>
        <w:jc w:val="both"/>
        <w:rPr>
          <w:rFonts w:ascii="Arial" w:eastAsia="Arial" w:hAnsi="Arial" w:cs="Arial"/>
          <w:lang w:eastAsia="ar-SA"/>
        </w:rPr>
      </w:pPr>
    </w:p>
    <w:p w14:paraId="51587122" w14:textId="77777777" w:rsidR="00C23EBD" w:rsidRPr="001275B6" w:rsidRDefault="00C23EBD" w:rsidP="00C23EBD">
      <w:pPr>
        <w:suppressAutoHyphens/>
        <w:spacing w:after="20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11. Ustalenia dotyczące liczby miejsc do parkowania i sposobu ich realizacji:</w:t>
      </w:r>
    </w:p>
    <w:p w14:paraId="48F8FE4B" w14:textId="77777777" w:rsidR="00C23EBD" w:rsidRPr="001275B6" w:rsidRDefault="00C23EBD" w:rsidP="00C23EBD">
      <w:pPr>
        <w:numPr>
          <w:ilvl w:val="0"/>
          <w:numId w:val="13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 xml:space="preserve">Nakazuje się zapewnienie miejsc do parkowania w granicach działki, na której zlokalizowana jest inwestycja lub </w:t>
      </w:r>
      <w:proofErr w:type="gramStart"/>
      <w:r w:rsidRPr="001275B6">
        <w:rPr>
          <w:rFonts w:ascii="Arial" w:eastAsia="Arial" w:hAnsi="Arial" w:cs="Arial"/>
          <w:lang w:eastAsia="pl-PL"/>
        </w:rPr>
        <w:t>terenu</w:t>
      </w:r>
      <w:proofErr w:type="gramEnd"/>
      <w:r w:rsidRPr="001275B6">
        <w:rPr>
          <w:rFonts w:ascii="Arial" w:eastAsia="Arial" w:hAnsi="Arial" w:cs="Arial"/>
          <w:lang w:eastAsia="pl-PL"/>
        </w:rPr>
        <w:t xml:space="preserve"> do którego inwestor ma tytuł prawny;</w:t>
      </w:r>
    </w:p>
    <w:p w14:paraId="13404E07" w14:textId="77777777" w:rsidR="00C23EBD" w:rsidRPr="001275B6" w:rsidRDefault="00C23EBD" w:rsidP="00C23EBD">
      <w:pPr>
        <w:numPr>
          <w:ilvl w:val="0"/>
          <w:numId w:val="13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Minimalną ilość miejsc parkingowych dla pojazdów zaopatrzonych w kartę parkingową ustala się zgodnie z przepisami odrębnymi w tym również dla terenów innych niż drogi publiczne, strefy ruchu i zamieszkania.</w:t>
      </w:r>
    </w:p>
    <w:p w14:paraId="24FE20A9" w14:textId="77777777" w:rsidR="00C23EBD" w:rsidRPr="001275B6" w:rsidRDefault="00C23EBD" w:rsidP="00C23EBD">
      <w:pPr>
        <w:spacing w:after="0" w:line="100" w:lineRule="atLeast"/>
        <w:ind w:left="993"/>
        <w:contextualSpacing/>
        <w:jc w:val="both"/>
        <w:rPr>
          <w:rFonts w:ascii="Arial" w:eastAsia="Arial" w:hAnsi="Arial" w:cs="Arial"/>
          <w:lang w:eastAsia="pl-PL"/>
        </w:rPr>
      </w:pPr>
    </w:p>
    <w:p w14:paraId="4437BD20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12.</w:t>
      </w:r>
      <w:r w:rsidRPr="001275B6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14:paraId="295F4447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6CB0E7E" w14:textId="77777777" w:rsidR="00C23EBD" w:rsidRDefault="00C23EBD" w:rsidP="00C23EBD">
      <w:pPr>
        <w:numPr>
          <w:ilvl w:val="0"/>
          <w:numId w:val="17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lastRenderedPageBreak/>
        <w:t xml:space="preserve">Dla terenów w granicach planu zewnętrzny układ komunikacyjny </w:t>
      </w:r>
      <w:proofErr w:type="spellStart"/>
      <w:r w:rsidRPr="001275B6">
        <w:rPr>
          <w:rFonts w:ascii="Arial" w:eastAsia="Arial" w:hAnsi="Arial" w:cs="Arial"/>
          <w:lang w:eastAsia="pl-PL"/>
        </w:rPr>
        <w:t>stanowi</w:t>
      </w:r>
      <w:r w:rsidR="00302CAC">
        <w:rPr>
          <w:rFonts w:ascii="Arial" w:eastAsia="Arial" w:hAnsi="Arial" w:cs="Arial"/>
          <w:lang w:eastAsia="pl-PL"/>
        </w:rPr>
        <w:t>ą</w:t>
      </w:r>
      <w:r w:rsidRPr="001275B6">
        <w:rPr>
          <w:rFonts w:ascii="Arial" w:eastAsia="Arial" w:hAnsi="Arial" w:cs="Arial"/>
          <w:lang w:eastAsia="pl-PL"/>
        </w:rPr>
        <w:t>drogi</w:t>
      </w:r>
      <w:proofErr w:type="spellEnd"/>
      <w:r w:rsidRPr="001275B6">
        <w:rPr>
          <w:rFonts w:ascii="Arial" w:eastAsia="Arial" w:hAnsi="Arial" w:cs="Arial"/>
          <w:lang w:eastAsia="pl-PL"/>
        </w:rPr>
        <w:t xml:space="preserve"> wewnętrzne,</w:t>
      </w:r>
      <w:r>
        <w:rPr>
          <w:rFonts w:ascii="Arial" w:eastAsia="Arial" w:hAnsi="Arial" w:cs="Arial"/>
          <w:lang w:eastAsia="pl-PL"/>
        </w:rPr>
        <w:t xml:space="preserve"> zlokalizowane w </w:t>
      </w:r>
      <w:r w:rsidRPr="001275B6">
        <w:rPr>
          <w:rFonts w:ascii="Arial" w:eastAsia="Arial" w:hAnsi="Arial" w:cs="Arial"/>
          <w:lang w:eastAsia="pl-PL"/>
        </w:rPr>
        <w:t>bezpośrednim sąsiedztwie terenu objętego planem.</w:t>
      </w:r>
    </w:p>
    <w:p w14:paraId="76F7C22D" w14:textId="77777777" w:rsidR="00302CAC" w:rsidRDefault="00302CAC" w:rsidP="00C23EBD">
      <w:pPr>
        <w:numPr>
          <w:ilvl w:val="0"/>
          <w:numId w:val="17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>
        <w:rPr>
          <w:rFonts w:ascii="Arial" w:hAnsi="Arial" w:cs="Arial"/>
        </w:rPr>
        <w:t>W związku z wywozem kruszywa z terenów oznaczonych symbolem 1PE oraz z tytułu przepisów o drogach publicznych, transport materiałów należy wykonywać pojazdami, których masy całkowite i naciski na osie łącznie z ładunkiem nie przekraczają dopuszczalnych norm. W przypadku stwierdzenia pogorszenia się stanu technicznego dróg z tytułu w/w wywozu kruszywa, zarządca drogi może ograniczyć masę całkowitą pojazdów i dopuszczalne naciski na oś w celu ochrony dróg przed zniszczeniem oraz uzależnić korzystanie z drogi pojazdom przekraczającym obecną normę nacisku pod warunkiem dokonania przebudowy w celu uzyskania wyższej nośności drogi</w:t>
      </w:r>
    </w:p>
    <w:p w14:paraId="19E1205A" w14:textId="77777777" w:rsidR="00C23EBD" w:rsidRPr="001275B6" w:rsidRDefault="00C23EBD" w:rsidP="00C23EBD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6CA2D4AA" w14:textId="77777777" w:rsidR="00C23EBD" w:rsidRPr="001275B6" w:rsidRDefault="00C23EBD" w:rsidP="00C23EBD">
      <w:pPr>
        <w:numPr>
          <w:ilvl w:val="0"/>
          <w:numId w:val="17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 xml:space="preserve">Ustalenia w zakresie infrastruktury </w:t>
      </w:r>
      <w:proofErr w:type="gramStart"/>
      <w:r w:rsidRPr="001275B6">
        <w:rPr>
          <w:rFonts w:ascii="Arial" w:eastAsia="Arial" w:hAnsi="Arial" w:cs="Arial"/>
          <w:lang w:eastAsia="pl-PL"/>
        </w:rPr>
        <w:t>technicznej :</w:t>
      </w:r>
      <w:proofErr w:type="gramEnd"/>
    </w:p>
    <w:p w14:paraId="3DC571E6" w14:textId="77777777" w:rsidR="00C23EBD" w:rsidRPr="001275B6" w:rsidRDefault="00C23EBD" w:rsidP="00C23EBD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Zaopatrzenie w wodę na cele bytowe, gospodarcze i przeciwpożarowe należy realizować poprzez przyłączenie do istniejącej oraz nowoprojektowanej sieci wodociągowej.</w:t>
      </w:r>
    </w:p>
    <w:p w14:paraId="5AAF4D02" w14:textId="77777777" w:rsidR="00C23EBD" w:rsidRPr="001275B6" w:rsidRDefault="00C23EBD" w:rsidP="00C23EBD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122A385F" w14:textId="77777777" w:rsidR="00C23EBD" w:rsidRPr="001275B6" w:rsidRDefault="00C23EBD" w:rsidP="00C23EBD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Dopuszcza się roboty budowlane oraz lokalizacje sieci wodociągowej, sieci kanalizacji sanitarnej, sieci elektroenergetycznej i telekomunikacyjnej w granicach działek budowlanych z zachowaniem odpowiednich odległości od obiektów budowlanych i urządzeń uzbrojenia terenu oraz zgodnie z przepisami odrębnymi oraz w sposób niekolidujący z przeznaczeniem terenu</w:t>
      </w:r>
      <w:r>
        <w:rPr>
          <w:rFonts w:ascii="Arial" w:eastAsia="SimSun" w:hAnsi="Arial" w:cs="font352"/>
          <w:lang w:eastAsia="ar-SA"/>
        </w:rPr>
        <w:t xml:space="preserve"> i</w:t>
      </w:r>
      <w:r w:rsidRPr="006F0E3E">
        <w:rPr>
          <w:rFonts w:ascii="Arial" w:eastAsia="SimSun" w:hAnsi="Arial" w:cs="font352"/>
          <w:lang w:eastAsia="ar-SA"/>
        </w:rPr>
        <w:t xml:space="preserve"> niepowodujący zmiany ustalonego przeznaczenia terenu elementarnego</w:t>
      </w:r>
      <w:r w:rsidRPr="001275B6">
        <w:rPr>
          <w:rFonts w:ascii="Arial" w:eastAsia="SimSun" w:hAnsi="Arial" w:cs="font352"/>
          <w:lang w:eastAsia="ar-SA"/>
        </w:rPr>
        <w:t>.</w:t>
      </w:r>
    </w:p>
    <w:p w14:paraId="78C1448A" w14:textId="77777777" w:rsidR="00C23EBD" w:rsidRPr="001275B6" w:rsidRDefault="00C23EBD" w:rsidP="00C23EBD">
      <w:pPr>
        <w:spacing w:after="0" w:line="276" w:lineRule="auto"/>
        <w:ind w:left="720"/>
        <w:jc w:val="both"/>
        <w:rPr>
          <w:rFonts w:ascii="Arial" w:eastAsia="SimSun" w:hAnsi="Arial" w:cs="font352"/>
          <w:lang w:eastAsia="ar-SA"/>
        </w:rPr>
      </w:pPr>
    </w:p>
    <w:p w14:paraId="296F4C88" w14:textId="77777777" w:rsidR="00C23EBD" w:rsidRPr="001275B6" w:rsidRDefault="00C23EBD" w:rsidP="00C23EBD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2DD7D48D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13</w:t>
      </w:r>
      <w:r w:rsidRPr="001275B6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 5 ustawy o planowaniu i zagospodarowaniu przestrzennym.</w:t>
      </w:r>
    </w:p>
    <w:p w14:paraId="4C01E237" w14:textId="77777777" w:rsidR="00C23EBD" w:rsidRPr="001275B6" w:rsidRDefault="00C23EBD" w:rsidP="00C23EBD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7F502C45" w14:textId="77777777" w:rsidR="00C23EBD" w:rsidRPr="001275B6" w:rsidRDefault="00C23EBD" w:rsidP="00C23EBD">
      <w:pPr>
        <w:numPr>
          <w:ilvl w:val="0"/>
          <w:numId w:val="18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 xml:space="preserve">W granicach planu nie wyznacza się lokalizacji inwestycji celu publicznego o znaczeniu   </w:t>
      </w:r>
      <w:r w:rsidR="00302CAC">
        <w:rPr>
          <w:rFonts w:ascii="Arial" w:eastAsia="Arial" w:hAnsi="Arial" w:cs="Arial"/>
          <w:lang w:eastAsia="pl-PL"/>
        </w:rPr>
        <w:t xml:space="preserve">ponadlokalnym i </w:t>
      </w:r>
      <w:r w:rsidRPr="001275B6">
        <w:rPr>
          <w:rFonts w:ascii="Arial" w:eastAsia="Arial" w:hAnsi="Arial" w:cs="Arial"/>
          <w:lang w:eastAsia="pl-PL"/>
        </w:rPr>
        <w:t>lokalnym, o których mowa przepisach art. 2 pkt 5 ustawy o planowaniu i zagospodarowaniu przestrzennym.</w:t>
      </w:r>
    </w:p>
    <w:p w14:paraId="41BF6088" w14:textId="77777777" w:rsidR="00C23EBD" w:rsidRPr="001275B6" w:rsidRDefault="00C23EBD" w:rsidP="00C23EBD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65E718D8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14</w:t>
      </w:r>
      <w:r w:rsidRPr="001275B6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6DB115B2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3D9A37D7" w14:textId="77777777" w:rsidR="00302CAC" w:rsidRDefault="00302CAC" w:rsidP="00C23EBD">
      <w:pPr>
        <w:numPr>
          <w:ilvl w:val="0"/>
          <w:numId w:val="19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>
        <w:rPr>
          <w:rFonts w:ascii="Arial" w:hAnsi="Arial" w:cs="Arial"/>
        </w:rPr>
        <w:t>W granicach planu występuje fragment udokumentowanego złoża kruszywa naturalnego „Filice” oznaczonego na rysunku planu.</w:t>
      </w:r>
    </w:p>
    <w:p w14:paraId="605CF56A" w14:textId="77777777" w:rsidR="00302CAC" w:rsidRDefault="00302CAC" w:rsidP="00302CAC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693FDA31" w14:textId="77777777" w:rsidR="00C23EBD" w:rsidRPr="001275B6" w:rsidRDefault="00C23EBD" w:rsidP="00C23EBD">
      <w:pPr>
        <w:numPr>
          <w:ilvl w:val="0"/>
          <w:numId w:val="19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Obszar objęty planem, położony jest w zasięgu Głównego Zbiornika Wód Podziemnych nr 215 "Subniecka Warszawska" oraz Głównego Zbiornika Wód Podziemnych nr 214 "Działdowo".</w:t>
      </w:r>
    </w:p>
    <w:p w14:paraId="51A27F36" w14:textId="77777777" w:rsidR="00C23EBD" w:rsidRPr="001275B6" w:rsidRDefault="00C23EBD" w:rsidP="00C23EBD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61F72CA8" w14:textId="77777777" w:rsidR="00C23EBD" w:rsidRPr="001275B6" w:rsidRDefault="00C23EBD" w:rsidP="00C23EBD">
      <w:pPr>
        <w:numPr>
          <w:ilvl w:val="0"/>
          <w:numId w:val="19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Obszar objęty planem znajduje się poza granicami Aglomeracji Działdowo ustanowioną przepisami odrębnymi dot. gospodarki ściekowej.</w:t>
      </w:r>
    </w:p>
    <w:p w14:paraId="62791467" w14:textId="77777777" w:rsidR="00C23EBD" w:rsidRPr="001275B6" w:rsidRDefault="00C23EBD" w:rsidP="00C23EBD">
      <w:pPr>
        <w:suppressAutoHyphens/>
        <w:spacing w:after="0" w:line="100" w:lineRule="atLeast"/>
        <w:ind w:left="360"/>
        <w:jc w:val="both"/>
        <w:rPr>
          <w:rFonts w:ascii="Arial" w:eastAsia="Arial" w:hAnsi="Arial" w:cs="Arial"/>
          <w:lang w:eastAsia="ar-SA"/>
        </w:rPr>
      </w:pPr>
    </w:p>
    <w:p w14:paraId="5A10986C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15</w:t>
      </w:r>
      <w:r w:rsidRPr="001275B6">
        <w:rPr>
          <w:rFonts w:ascii="Arial" w:eastAsia="Times New Roman" w:hAnsi="Arial" w:cs="Arial"/>
          <w:bCs/>
          <w:lang w:eastAsia="ar-SA"/>
        </w:rPr>
        <w:t>. Ustalenia dotyczące tymczasowego zagospodarowania, urządzania i użytkowania terenów.</w:t>
      </w:r>
    </w:p>
    <w:p w14:paraId="49B43B61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2256D168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lastRenderedPageBreak/>
        <w:t>1. W graniach planu ustala się zakaz lokalizowania tymczasowych obiektów budowlanych, w tym przyłączeń takich obiektów do sieci i urządzeń infrastruktury technicznej, z wyjątkiem lokalizacji zapleczy budowy w rozumieniu właściwych przepisów budowlanych.</w:t>
      </w:r>
    </w:p>
    <w:p w14:paraId="77AC3C19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58A8990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16.</w:t>
      </w:r>
      <w:r w:rsidRPr="001275B6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przestrzennym:</w:t>
      </w:r>
    </w:p>
    <w:p w14:paraId="4ECC242A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8944AB5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1. Ustala się stawkę procentową służącą naliczeniu jednorazowej opłaty z tytułu wzrostu wartości nieruchomości w związku z uchwaleniem planu w wysokości 30%.</w:t>
      </w:r>
    </w:p>
    <w:p w14:paraId="3C02C75D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1A70ACF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17.</w:t>
      </w:r>
      <w:r w:rsidRPr="001275B6">
        <w:rPr>
          <w:rFonts w:ascii="Arial" w:eastAsia="Times New Roman" w:hAnsi="Arial" w:cs="Arial"/>
          <w:lang w:eastAsia="ar-SA"/>
        </w:rPr>
        <w:t xml:space="preserve"> 1. Uchwała podlega ogłoszeniu w Dzienniku Urzędowym Województwa Warmińsko-Mazurskiego.</w:t>
      </w:r>
    </w:p>
    <w:p w14:paraId="105680BE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195AED2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2. Wykonanie uchwały powierza się Wójtowi Gminy Działdowo.</w:t>
      </w:r>
    </w:p>
    <w:p w14:paraId="4660982A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2BA4FFD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18.</w:t>
      </w:r>
      <w:r w:rsidRPr="001275B6">
        <w:rPr>
          <w:rFonts w:ascii="Arial" w:eastAsia="Times New Roman" w:hAnsi="Arial" w:cs="Arial"/>
          <w:lang w:eastAsia="ar-SA"/>
        </w:rPr>
        <w:t xml:space="preserve"> Uchwała wchodzi w życie po 14 dniach od daty jej ogłoszenia w Dzienniku Urzędowym Województwa Warmińsko-Mazurskiego.</w:t>
      </w:r>
    </w:p>
    <w:p w14:paraId="409B5063" w14:textId="77777777" w:rsidR="00C23EBD" w:rsidRPr="001275B6" w:rsidRDefault="00C23EBD" w:rsidP="00C23EBD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2167B7A4" w14:textId="77777777" w:rsidR="00C23EBD" w:rsidRPr="001275B6" w:rsidRDefault="00C23EBD" w:rsidP="00C23EBD">
      <w:pPr>
        <w:suppressAutoHyphens/>
        <w:spacing w:after="0" w:line="100" w:lineRule="atLeast"/>
        <w:ind w:firstLine="5529"/>
        <w:rPr>
          <w:rFonts w:ascii="Calibri" w:eastAsia="SimSun" w:hAnsi="Calibri" w:cs="font352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Przewodniczący Rady Gminy</w:t>
      </w:r>
    </w:p>
    <w:p w14:paraId="22FCD89C" w14:textId="77777777" w:rsidR="00C23EBD" w:rsidRPr="001275B6" w:rsidRDefault="00C23EBD" w:rsidP="00C23EBD">
      <w:pPr>
        <w:suppressAutoHyphens/>
        <w:spacing w:after="200" w:line="276" w:lineRule="auto"/>
        <w:rPr>
          <w:rFonts w:ascii="Calibri" w:eastAsia="SimSun" w:hAnsi="Calibri" w:cs="font352"/>
          <w:lang w:eastAsia="ar-SA"/>
        </w:rPr>
      </w:pPr>
    </w:p>
    <w:p w14:paraId="590E9DD4" w14:textId="77777777" w:rsidR="00C23EBD" w:rsidRPr="001275B6" w:rsidRDefault="00C23EBD" w:rsidP="00C23EBD">
      <w:pPr>
        <w:suppressAutoHyphens/>
        <w:spacing w:after="200" w:line="276" w:lineRule="auto"/>
        <w:rPr>
          <w:rFonts w:ascii="Calibri" w:eastAsia="SimSun" w:hAnsi="Calibri" w:cs="font352"/>
          <w:lang w:eastAsia="ar-SA"/>
        </w:rPr>
      </w:pPr>
    </w:p>
    <w:p w14:paraId="20C9C0F5" w14:textId="77777777" w:rsidR="00C23EBD" w:rsidRPr="001275B6" w:rsidRDefault="00C23EBD" w:rsidP="00C23EBD"/>
    <w:p w14:paraId="76FC42E7" w14:textId="77777777" w:rsidR="00075CBF" w:rsidRDefault="00075CBF"/>
    <w:sectPr w:rsidR="00075CBF" w:rsidSect="00353E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9E88" w14:textId="77777777" w:rsidR="00915B2A" w:rsidRDefault="00915B2A">
      <w:pPr>
        <w:spacing w:after="0" w:line="240" w:lineRule="auto"/>
      </w:pPr>
      <w:r>
        <w:separator/>
      </w:r>
    </w:p>
  </w:endnote>
  <w:endnote w:type="continuationSeparator" w:id="0">
    <w:p w14:paraId="4B565F49" w14:textId="77777777" w:rsidR="00915B2A" w:rsidRDefault="0091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charset w:val="EE"/>
    <w:family w:val="auto"/>
    <w:pitch w:val="variable"/>
  </w:font>
  <w:font w:name="font35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567"/>
      <w:docPartObj>
        <w:docPartGallery w:val="Page Numbers (Bottom of Page)"/>
        <w:docPartUnique/>
      </w:docPartObj>
    </w:sdtPr>
    <w:sdtEndPr/>
    <w:sdtContent>
      <w:p w14:paraId="4F6BCFBE" w14:textId="77777777" w:rsidR="00353E19" w:rsidRDefault="009C5C72">
        <w:pPr>
          <w:pStyle w:val="Stopka1"/>
          <w:jc w:val="right"/>
        </w:pPr>
        <w:r>
          <w:rPr>
            <w:noProof/>
          </w:rPr>
          <w:fldChar w:fldCharType="begin"/>
        </w:r>
        <w:r w:rsidR="00302CA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11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17EB" w14:textId="77777777" w:rsidR="00915B2A" w:rsidRDefault="00915B2A">
      <w:pPr>
        <w:spacing w:after="0" w:line="240" w:lineRule="auto"/>
      </w:pPr>
      <w:r>
        <w:separator/>
      </w:r>
    </w:p>
  </w:footnote>
  <w:footnote w:type="continuationSeparator" w:id="0">
    <w:p w14:paraId="305C818A" w14:textId="77777777" w:rsidR="00915B2A" w:rsidRDefault="0091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986FCC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152EA2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69D4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E57E42"/>
    <w:multiLevelType w:val="multilevel"/>
    <w:tmpl w:val="D354FA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C62220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282000"/>
    <w:multiLevelType w:val="multilevel"/>
    <w:tmpl w:val="B42A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255E25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A4E7E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9B39F4"/>
    <w:multiLevelType w:val="hybridMultilevel"/>
    <w:tmpl w:val="05AA85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EC22AC"/>
    <w:multiLevelType w:val="hybridMultilevel"/>
    <w:tmpl w:val="EB9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78F3"/>
    <w:multiLevelType w:val="hybridMultilevel"/>
    <w:tmpl w:val="0CA8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3C56FE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A5488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120C"/>
    <w:multiLevelType w:val="multilevel"/>
    <w:tmpl w:val="FA1E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5BE0306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F27715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2DB03FB"/>
    <w:multiLevelType w:val="hybridMultilevel"/>
    <w:tmpl w:val="8B0E2A6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8C1CA7"/>
    <w:multiLevelType w:val="multilevel"/>
    <w:tmpl w:val="FA1E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38E67BF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B1572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A415964"/>
    <w:multiLevelType w:val="multilevel"/>
    <w:tmpl w:val="E9E81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3E4AA8"/>
    <w:multiLevelType w:val="hybridMultilevel"/>
    <w:tmpl w:val="7DE2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7"/>
  </w:num>
  <w:num w:numId="5">
    <w:abstractNumId w:val="10"/>
  </w:num>
  <w:num w:numId="6">
    <w:abstractNumId w:val="6"/>
  </w:num>
  <w:num w:numId="7">
    <w:abstractNumId w:val="4"/>
  </w:num>
  <w:num w:numId="8">
    <w:abstractNumId w:val="22"/>
  </w:num>
  <w:num w:numId="9">
    <w:abstractNumId w:val="16"/>
  </w:num>
  <w:num w:numId="10">
    <w:abstractNumId w:val="15"/>
  </w:num>
  <w:num w:numId="11">
    <w:abstractNumId w:val="20"/>
  </w:num>
  <w:num w:numId="12">
    <w:abstractNumId w:val="23"/>
  </w:num>
  <w:num w:numId="13">
    <w:abstractNumId w:val="5"/>
  </w:num>
  <w:num w:numId="14">
    <w:abstractNumId w:val="2"/>
  </w:num>
  <w:num w:numId="15">
    <w:abstractNumId w:val="13"/>
  </w:num>
  <w:num w:numId="16">
    <w:abstractNumId w:val="21"/>
  </w:num>
  <w:num w:numId="17">
    <w:abstractNumId w:val="7"/>
  </w:num>
  <w:num w:numId="18">
    <w:abstractNumId w:val="8"/>
  </w:num>
  <w:num w:numId="19">
    <w:abstractNumId w:val="3"/>
  </w:num>
  <w:num w:numId="20">
    <w:abstractNumId w:val="9"/>
  </w:num>
  <w:num w:numId="21">
    <w:abstractNumId w:val="12"/>
  </w:num>
  <w:num w:numId="22">
    <w:abstractNumId w:val="18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EBD"/>
    <w:rsid w:val="00075CBF"/>
    <w:rsid w:val="000A4083"/>
    <w:rsid w:val="000D5417"/>
    <w:rsid w:val="002677D2"/>
    <w:rsid w:val="00302CAC"/>
    <w:rsid w:val="00915B2A"/>
    <w:rsid w:val="009502DA"/>
    <w:rsid w:val="009648F3"/>
    <w:rsid w:val="009820EE"/>
    <w:rsid w:val="009C5C72"/>
    <w:rsid w:val="00B55F6E"/>
    <w:rsid w:val="00C23EBD"/>
    <w:rsid w:val="00D6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06ED"/>
  <w15:docId w15:val="{466B99C9-B5C0-47D6-868A-62566CF9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E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23EBD"/>
    <w:pPr>
      <w:tabs>
        <w:tab w:val="center" w:pos="4320"/>
        <w:tab w:val="right" w:pos="8640"/>
      </w:tabs>
      <w:spacing w:after="200" w:line="276" w:lineRule="auto"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1"/>
    <w:uiPriority w:val="99"/>
    <w:rsid w:val="00C23EBD"/>
    <w:rPr>
      <w:rFonts w:eastAsia="Times New Roman"/>
    </w:rPr>
  </w:style>
  <w:style w:type="paragraph" w:styleId="Stopka">
    <w:name w:val="footer"/>
    <w:basedOn w:val="Normalny"/>
    <w:link w:val="StopkaZnak1"/>
    <w:uiPriority w:val="99"/>
    <w:semiHidden/>
    <w:unhideWhenUsed/>
    <w:rsid w:val="00C2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2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1587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Michał Sobieraj</cp:lastModifiedBy>
  <cp:revision>5</cp:revision>
  <dcterms:created xsi:type="dcterms:W3CDTF">2020-12-20T13:03:00Z</dcterms:created>
  <dcterms:modified xsi:type="dcterms:W3CDTF">2022-03-30T09:17:00Z</dcterms:modified>
</cp:coreProperties>
</file>